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FA1064" w14:textId="77777777" w:rsidR="007C107B" w:rsidRDefault="004E4DB7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0" simplePos="0" relativeHeight="2" behindDoc="0" locked="0" layoutInCell="1" allowOverlap="1" wp14:anchorId="21A2F176" wp14:editId="03160D3E">
            <wp:simplePos x="0" y="0"/>
            <wp:positionH relativeFrom="margin">
              <wp:align>right</wp:align>
            </wp:positionH>
            <wp:positionV relativeFrom="paragraph">
              <wp:posOffset>635</wp:posOffset>
            </wp:positionV>
            <wp:extent cx="904875" cy="762000"/>
            <wp:effectExtent l="0" t="0" r="0" b="0"/>
            <wp:wrapTight wrapText="bothSides">
              <wp:wrapPolygon edited="0">
                <wp:start x="-91" y="0"/>
                <wp:lineTo x="-91" y="20924"/>
                <wp:lineTo x="21300" y="20924"/>
                <wp:lineTo x="21300" y="0"/>
                <wp:lineTo x="-91" y="0"/>
              </wp:wrapPolygon>
            </wp:wrapTight>
            <wp:docPr id="1" name="Picture 1" descr="LogoSmallBWp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SmallBWpo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24"/>
          <w:szCs w:val="24"/>
        </w:rPr>
        <w:t xml:space="preserve">Minutes </w:t>
      </w:r>
      <w:proofErr w:type="gramStart"/>
      <w:r>
        <w:rPr>
          <w:rFonts w:ascii="Arial" w:hAnsi="Arial" w:cs="Arial"/>
          <w:b/>
          <w:sz w:val="24"/>
          <w:szCs w:val="24"/>
        </w:rPr>
        <w:t>of  the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Virtual PCC meeting 21</w:t>
      </w:r>
      <w:r>
        <w:rPr>
          <w:rFonts w:ascii="Arial" w:hAnsi="Arial" w:cs="Arial"/>
          <w:b/>
          <w:sz w:val="24"/>
          <w:szCs w:val="24"/>
          <w:vertAlign w:val="superscript"/>
        </w:rPr>
        <w:t>st</w:t>
      </w:r>
      <w:r>
        <w:rPr>
          <w:rFonts w:ascii="Arial" w:hAnsi="Arial" w:cs="Arial"/>
          <w:b/>
          <w:sz w:val="24"/>
          <w:szCs w:val="24"/>
        </w:rPr>
        <w:t xml:space="preserve"> October 2020</w:t>
      </w:r>
    </w:p>
    <w:p w14:paraId="2253B1B5" w14:textId="77777777" w:rsidR="007C107B" w:rsidRDefault="007C107B"/>
    <w:p w14:paraId="7FD53D60" w14:textId="77777777" w:rsidR="007C107B" w:rsidRDefault="007C107B"/>
    <w:p w14:paraId="32A076CC" w14:textId="77777777" w:rsidR="007C107B" w:rsidRDefault="007C107B"/>
    <w:p w14:paraId="50FA51BD" w14:textId="77777777" w:rsidR="007C107B" w:rsidRDefault="004E4DB7">
      <w:r>
        <w:t>Andrew circulated copies of the 2019 examined accounts for approval.  They showed that for the year ending 31 December 2019 total income was £121,178, total outgoings were £123,837 and total assets at 31 December 2019 were £48,395.</w:t>
      </w:r>
    </w:p>
    <w:p w14:paraId="2E1EB380" w14:textId="77777777" w:rsidR="007C107B" w:rsidRDefault="004E4DB7">
      <w:r>
        <w:t>There were no queries raised and all members of the PCC approved the accounts by email to the PCC Secretary.</w:t>
      </w:r>
    </w:p>
    <w:p w14:paraId="6AD9084B" w14:textId="77777777" w:rsidR="007C107B" w:rsidRDefault="007C107B"/>
    <w:p w14:paraId="23201A70" w14:textId="77777777" w:rsidR="007C107B" w:rsidRDefault="007C107B"/>
    <w:sectPr w:rsidR="007C107B">
      <w:pgSz w:w="11906" w:h="16838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</w:font>
  <w:font w:name="PingFang SC">
    <w:panose1 w:val="020B06040202020202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07B"/>
    <w:rsid w:val="004E4DB7"/>
    <w:rsid w:val="007C107B"/>
    <w:rsid w:val="008A3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87B59"/>
  <w15:docId w15:val="{6CC94C85-7BFF-44A4-AA17-384872E67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dc:description/>
  <cp:lastModifiedBy>CLAIRE TOWNS</cp:lastModifiedBy>
  <cp:revision>2</cp:revision>
  <dcterms:created xsi:type="dcterms:W3CDTF">2020-11-24T11:26:00Z</dcterms:created>
  <dcterms:modified xsi:type="dcterms:W3CDTF">2020-11-24T11:26:00Z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